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Орловского района</w:t>
      </w: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культуры, молодежной политики и спорта Орловского района</w:t>
      </w: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МБМУК «Организационно-методический центр Орловского района»</w:t>
      </w: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Pr="00864EB2" w:rsidRDefault="00A13F1C" w:rsidP="00582B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3F1C" w:rsidRPr="00864EB2" w:rsidRDefault="00A13F1C" w:rsidP="00582B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4EB2">
        <w:rPr>
          <w:rFonts w:ascii="Times New Roman" w:hAnsi="Times New Roman"/>
          <w:b/>
          <w:sz w:val="28"/>
        </w:rPr>
        <w:t>Положение о конкурсе «Орловские дворы»,</w:t>
      </w:r>
    </w:p>
    <w:p w:rsidR="00A13F1C" w:rsidRPr="00864EB2" w:rsidRDefault="00A13F1C" w:rsidP="00582B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4EB2">
        <w:rPr>
          <w:rFonts w:ascii="Times New Roman" w:hAnsi="Times New Roman"/>
          <w:b/>
          <w:sz w:val="28"/>
        </w:rPr>
        <w:t>проводимом в рамках праздника «Вместе – мы сила!»,</w:t>
      </w:r>
    </w:p>
    <w:p w:rsidR="00A13F1C" w:rsidRPr="00864EB2" w:rsidRDefault="00A13F1C" w:rsidP="00582B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4EB2">
        <w:rPr>
          <w:rFonts w:ascii="Times New Roman" w:hAnsi="Times New Roman"/>
          <w:b/>
          <w:sz w:val="28"/>
        </w:rPr>
        <w:t>посвященного дню Орловского района.</w:t>
      </w:r>
    </w:p>
    <w:p w:rsidR="00A13F1C" w:rsidRPr="00864EB2" w:rsidRDefault="00A13F1C" w:rsidP="00582B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F1C" w:rsidRDefault="00A13F1C" w:rsidP="00582BD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Май, 2017</w:t>
      </w:r>
    </w:p>
    <w:p w:rsidR="00A13F1C" w:rsidRDefault="00A13F1C" w:rsidP="00440B5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</w:rPr>
      </w:pPr>
      <w:r w:rsidRPr="00440B53">
        <w:rPr>
          <w:rFonts w:ascii="Times New Roman" w:hAnsi="Times New Roman"/>
          <w:b/>
          <w:sz w:val="24"/>
        </w:rPr>
        <w:t>Организаторы конкурса</w:t>
      </w:r>
      <w:r>
        <w:rPr>
          <w:rFonts w:ascii="Times New Roman" w:hAnsi="Times New Roman"/>
          <w:sz w:val="24"/>
        </w:rPr>
        <w:t xml:space="preserve">: 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 w:rsidRPr="00440B53">
        <w:rPr>
          <w:rFonts w:ascii="Times New Roman" w:hAnsi="Times New Roman"/>
          <w:sz w:val="24"/>
        </w:rPr>
        <w:t>МБМУК «Организационно-методический центр Орловского района»</w:t>
      </w:r>
      <w:r>
        <w:rPr>
          <w:rFonts w:ascii="Times New Roman" w:hAnsi="Times New Roman"/>
          <w:sz w:val="24"/>
        </w:rPr>
        <w:t>.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Pr="00440B53" w:rsidRDefault="00A13F1C" w:rsidP="00440B5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</w:rPr>
      </w:pPr>
      <w:r w:rsidRPr="00440B53">
        <w:rPr>
          <w:rFonts w:ascii="Times New Roman" w:hAnsi="Times New Roman"/>
          <w:b/>
          <w:sz w:val="24"/>
        </w:rPr>
        <w:t>Цели и задачи конкурса</w:t>
      </w:r>
      <w:r>
        <w:rPr>
          <w:rFonts w:ascii="Times New Roman" w:hAnsi="Times New Roman"/>
          <w:b/>
          <w:sz w:val="24"/>
        </w:rPr>
        <w:t>: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популяризация русской традиционной культуры, пропаганда и развитие народн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творчества и  культуры;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соревновательного стимула и перспективной цели в работе культурных учреждений;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новых талантливых исполнителей, художников и коллективов.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Pr="00440B53" w:rsidRDefault="00A13F1C" w:rsidP="00440B5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Условия и порядок проведения конкурса «Орловские дворы»: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Место:  </w:t>
      </w:r>
      <w:r>
        <w:rPr>
          <w:rFonts w:ascii="Times New Roman" w:hAnsi="Times New Roman"/>
          <w:sz w:val="24"/>
        </w:rPr>
        <w:t>пос. Белоберезовский Неполодского сельского поселения.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и время:</w:t>
      </w:r>
      <w:r>
        <w:rPr>
          <w:rFonts w:ascii="Times New Roman" w:hAnsi="Times New Roman"/>
          <w:sz w:val="24"/>
        </w:rPr>
        <w:t xml:space="preserve"> 10 июня 2017 года, с 11.00 до  14.00</w:t>
      </w:r>
    </w:p>
    <w:p w:rsidR="00A13F1C" w:rsidRDefault="00A13F1C" w:rsidP="00440B5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участниками конкурса являются «Подворья» организованные учре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дениями культуры объединенными в группы или организованными самостоятел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но, согласно следующему списку: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 w:rsidRPr="00C25903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олохвастовское с/п, Лавровское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Пгт. Знаменка, Сабуровское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Неполодское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Пахомовское с/п, Лошаковское с/п, Спасское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Платоновское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Образцовское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Большекуликовское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Станово-Колодезьское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Жиляевское с/п, Маховицкое с/п.</w:t>
      </w:r>
    </w:p>
    <w:p w:rsidR="00A13F1C" w:rsidRDefault="00A13F1C" w:rsidP="00C25903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Становское с/п, Троицкое с/п, Масловское с/п.</w:t>
      </w:r>
    </w:p>
    <w:p w:rsidR="00A13F1C" w:rsidRDefault="00A13F1C" w:rsidP="00C25903">
      <w:pPr>
        <w:pStyle w:val="ListParagraph"/>
        <w:spacing w:before="240" w:line="360" w:lineRule="auto"/>
        <w:ind w:left="1211"/>
        <w:rPr>
          <w:rFonts w:ascii="Times New Roman" w:hAnsi="Times New Roman"/>
          <w:sz w:val="24"/>
        </w:rPr>
      </w:pPr>
    </w:p>
    <w:p w:rsidR="00A13F1C" w:rsidRDefault="00A13F1C" w:rsidP="00C2590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Жюри  конкурса: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Участников конкурса оценивает жюри, в состав которого входят профессионал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ные режиссеры, деятели культуры и искусства. 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Критерии оценки жюри (все участники оцениваются по пяти-бальной шкале, по каждому из приведенных ниже критериев):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Художественное оформление (внешний облик «Подворья», наличие/отсутствие выставки, костюмы, реквизит);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Сценарно-режиссерский приём (встреча гостей, элементы театрализации);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Уровень актерского мастерства артистов, представляющих площадку;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Вовлеченность участников в мастер-класс, проводимый на площадке.</w:t>
      </w:r>
    </w:p>
    <w:p w:rsidR="00A13F1C" w:rsidRDefault="00A13F1C" w:rsidP="00C25903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Default="00A13F1C" w:rsidP="00C2590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Призовой фонд:</w:t>
      </w:r>
    </w:p>
    <w:p w:rsidR="00A13F1C" w:rsidRDefault="00A13F1C" w:rsidP="00864EB2">
      <w:pPr>
        <w:pStyle w:val="ListParagraph"/>
        <w:spacing w:before="240" w:line="360" w:lineRule="auto"/>
        <w:rPr>
          <w:rFonts w:ascii="Times New Roman" w:hAnsi="Times New Roman"/>
          <w:b/>
          <w:sz w:val="24"/>
        </w:rPr>
      </w:pP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Победители конкурса награждаются денежными призами, согласно занятых приз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вых мест. </w:t>
      </w: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место: 12 000 рублей;</w:t>
      </w: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место: 7 000 рублей;</w:t>
      </w:r>
    </w:p>
    <w:p w:rsidR="00A13F1C" w:rsidRPr="00CA0DE2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место: 5 000 рублей</w:t>
      </w: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 w:rsidRPr="00CA0DE2"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>,</w:t>
      </w:r>
      <w:r w:rsidRPr="00CA0DE2">
        <w:rPr>
          <w:rFonts w:ascii="Times New Roman" w:hAnsi="Times New Roman"/>
          <w:sz w:val="24"/>
        </w:rPr>
        <w:t xml:space="preserve"> не занявшие призовые места</w:t>
      </w:r>
      <w:r>
        <w:rPr>
          <w:rFonts w:ascii="Times New Roman" w:hAnsi="Times New Roman"/>
          <w:sz w:val="24"/>
        </w:rPr>
        <w:t>,</w:t>
      </w:r>
      <w:r w:rsidRPr="00CA0DE2">
        <w:rPr>
          <w:rFonts w:ascii="Times New Roman" w:hAnsi="Times New Roman"/>
          <w:sz w:val="24"/>
        </w:rPr>
        <w:t xml:space="preserve"> получают денежную компенсацию в ра</w:t>
      </w:r>
      <w:r w:rsidRPr="00CA0DE2">
        <w:rPr>
          <w:rFonts w:ascii="Times New Roman" w:hAnsi="Times New Roman"/>
          <w:sz w:val="24"/>
        </w:rPr>
        <w:t>з</w:t>
      </w:r>
      <w:r w:rsidRPr="00CA0DE2">
        <w:rPr>
          <w:rFonts w:ascii="Times New Roman" w:hAnsi="Times New Roman"/>
          <w:sz w:val="24"/>
        </w:rPr>
        <w:t>мере 3 000 рублей</w:t>
      </w:r>
      <w:r>
        <w:rPr>
          <w:rFonts w:ascii="Times New Roman" w:hAnsi="Times New Roman"/>
          <w:sz w:val="24"/>
        </w:rPr>
        <w:t>.</w:t>
      </w: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же оргкомитетом конкурса предусмотрен дополнительный приз «Зрительских симпатий», в виде денежного вознаграждения в размере 5 000 рублей. Приз «Зр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тельских симпатий» присуждается путём зрительского голосования во время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ведения конкурса, голосование длится с 12.00 до 13.00. </w:t>
      </w:r>
    </w:p>
    <w:p w:rsidR="00A13F1C" w:rsidRDefault="00A13F1C" w:rsidP="00CA0DE2">
      <w:pPr>
        <w:spacing w:before="240" w:line="360" w:lineRule="auto"/>
        <w:rPr>
          <w:rFonts w:ascii="Times New Roman" w:hAnsi="Times New Roman"/>
          <w:sz w:val="24"/>
        </w:rPr>
      </w:pPr>
    </w:p>
    <w:p w:rsidR="00A13F1C" w:rsidRPr="00CA0DE2" w:rsidRDefault="00A13F1C" w:rsidP="00CA0DE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Контроль сценарно-режиссерского замысла:</w:t>
      </w:r>
    </w:p>
    <w:p w:rsidR="00A13F1C" w:rsidRPr="00CA0DE2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Организаторы конкурса несут за собой ответственность за контроль сценарно-режиссерского замысла, каждого «Подворья», участники конкурса обязаны предо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тавить сценарий на электронную почту оргкомитета конкурса (</w:t>
      </w:r>
      <w:hyperlink r:id="rId5" w:history="1">
        <w:r w:rsidRPr="00AE2A1D">
          <w:rPr>
            <w:rStyle w:val="Hyperlink"/>
            <w:rFonts w:ascii="Times New Roman" w:hAnsi="Times New Roman"/>
            <w:sz w:val="24"/>
            <w:lang w:val="en-US"/>
          </w:rPr>
          <w:t>omc</w:t>
        </w:r>
        <w:r w:rsidRPr="00AE2A1D">
          <w:rPr>
            <w:rStyle w:val="Hyperlink"/>
            <w:rFonts w:ascii="Times New Roman" w:hAnsi="Times New Roman"/>
            <w:sz w:val="24"/>
          </w:rPr>
          <w:t>-57@</w:t>
        </w:r>
        <w:r w:rsidRPr="00AE2A1D">
          <w:rPr>
            <w:rStyle w:val="Hyperlink"/>
            <w:rFonts w:ascii="Times New Roman" w:hAnsi="Times New Roman"/>
            <w:sz w:val="24"/>
            <w:lang w:val="en-US"/>
          </w:rPr>
          <w:t>yandex</w:t>
        </w:r>
        <w:r w:rsidRPr="00AE2A1D">
          <w:rPr>
            <w:rStyle w:val="Hyperlink"/>
            <w:rFonts w:ascii="Times New Roman" w:hAnsi="Times New Roman"/>
            <w:sz w:val="24"/>
          </w:rPr>
          <w:t>.</w:t>
        </w:r>
        <w:r w:rsidRPr="00AE2A1D">
          <w:rPr>
            <w:rStyle w:val="Hyperlink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) до 30 мая 2017 года (включительно).</w:t>
      </w:r>
    </w:p>
    <w:p w:rsidR="00A13F1C" w:rsidRDefault="00A13F1C" w:rsidP="00CA0DE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Pr="00864EB2" w:rsidRDefault="00A13F1C" w:rsidP="00864EB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Контроль сценарно-режиссерского замысла:</w:t>
      </w:r>
    </w:p>
    <w:p w:rsidR="00A13F1C" w:rsidRDefault="00A13F1C" w:rsidP="00864EB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</w:p>
    <w:p w:rsidR="00A13F1C" w:rsidRDefault="00A13F1C" w:rsidP="00864EB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302040, Орловская область, г. Орел, ул. Андрианова, 10</w:t>
      </w:r>
    </w:p>
    <w:p w:rsidR="00A13F1C" w:rsidRDefault="00A13F1C" w:rsidP="00864EB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 xml:space="preserve">: </w:t>
      </w:r>
      <w:hyperlink r:id="rId6" w:history="1">
        <w:r w:rsidRPr="00AE2A1D">
          <w:rPr>
            <w:rStyle w:val="Hyperlink"/>
            <w:rFonts w:ascii="Times New Roman" w:hAnsi="Times New Roman"/>
            <w:sz w:val="24"/>
            <w:lang w:val="en-US"/>
          </w:rPr>
          <w:t>omc</w:t>
        </w:r>
        <w:r w:rsidRPr="00AE2A1D">
          <w:rPr>
            <w:rStyle w:val="Hyperlink"/>
            <w:rFonts w:ascii="Times New Roman" w:hAnsi="Times New Roman"/>
            <w:sz w:val="24"/>
          </w:rPr>
          <w:t>-57@</w:t>
        </w:r>
        <w:r w:rsidRPr="00AE2A1D">
          <w:rPr>
            <w:rStyle w:val="Hyperlink"/>
            <w:rFonts w:ascii="Times New Roman" w:hAnsi="Times New Roman"/>
            <w:sz w:val="24"/>
            <w:lang w:val="en-US"/>
          </w:rPr>
          <w:t>yandex</w:t>
        </w:r>
        <w:r w:rsidRPr="00AE2A1D">
          <w:rPr>
            <w:rStyle w:val="Hyperlink"/>
            <w:rFonts w:ascii="Times New Roman" w:hAnsi="Times New Roman"/>
            <w:sz w:val="24"/>
          </w:rPr>
          <w:t>.</w:t>
        </w:r>
        <w:r w:rsidRPr="00AE2A1D">
          <w:rPr>
            <w:rStyle w:val="Hyperlink"/>
            <w:rFonts w:ascii="Times New Roman" w:hAnsi="Times New Roman"/>
            <w:sz w:val="24"/>
            <w:lang w:val="en-US"/>
          </w:rPr>
          <w:t>ru</w:t>
        </w:r>
      </w:hyperlink>
    </w:p>
    <w:p w:rsidR="00A13F1C" w:rsidRPr="00440B53" w:rsidRDefault="00A13F1C" w:rsidP="00864EB2">
      <w:pPr>
        <w:pStyle w:val="ListParagraph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Телефон/факс: +7 (4862) 42-40-14</w:t>
      </w:r>
    </w:p>
    <w:p w:rsidR="00A13F1C" w:rsidRPr="00440B53" w:rsidRDefault="00A13F1C" w:rsidP="00440B53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A13F1C" w:rsidRPr="00440B53" w:rsidSect="0088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C25"/>
    <w:multiLevelType w:val="hybridMultilevel"/>
    <w:tmpl w:val="A44EE4A2"/>
    <w:lvl w:ilvl="0" w:tplc="D042F0A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3C34DA4"/>
    <w:multiLevelType w:val="hybridMultilevel"/>
    <w:tmpl w:val="D27C970C"/>
    <w:lvl w:ilvl="0" w:tplc="74488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8B"/>
    <w:rsid w:val="000249F4"/>
    <w:rsid w:val="00325A9C"/>
    <w:rsid w:val="00440B53"/>
    <w:rsid w:val="00582BD6"/>
    <w:rsid w:val="0061018B"/>
    <w:rsid w:val="007C5156"/>
    <w:rsid w:val="00864EB2"/>
    <w:rsid w:val="00880509"/>
    <w:rsid w:val="00A13F1C"/>
    <w:rsid w:val="00AE2A1D"/>
    <w:rsid w:val="00B0729E"/>
    <w:rsid w:val="00C25903"/>
    <w:rsid w:val="00CA0DE2"/>
    <w:rsid w:val="00D2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B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4E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c-57@yandex.ru" TargetMode="External"/><Relationship Id="rId5" Type="http://schemas.openxmlformats.org/officeDocument/2006/relationships/hyperlink" Target="mailto:omc-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448</Words>
  <Characters>2555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grand</cp:lastModifiedBy>
  <cp:revision>4</cp:revision>
  <dcterms:created xsi:type="dcterms:W3CDTF">2017-05-16T06:04:00Z</dcterms:created>
  <dcterms:modified xsi:type="dcterms:W3CDTF">2017-05-17T16:34:00Z</dcterms:modified>
</cp:coreProperties>
</file>